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67 vom 17. Januar 2017</w:t>
      </w:r>
    </w:p>
    <w:p>
      <w:r>
        <w:t>GR Gerichte, 2017-01-17, DE</w:t>
      </w:r>
    </w:p>
    <w:p>
      <w:r>
        <w:rPr>
          <w:b/>
        </w:rPr>
        <w:t xml:space="preserve">Quelle: </w:t>
      </w:r>
      <w:r>
        <w:t>https://mcp.opencaselaw.ch/entscheid/gr_gerichte_U 2016 67</w:t>
      </w:r>
    </w:p>
    <w:p>
      <w:r>
        <w:t>FR: GR_GERICHTE U 2016 67 du 17 janvier 2017</w:t>
      </w:r>
    </w:p>
    <w:p>
      <w:r>
        <w:t>IT: GR_GERICHTE U 2016 67 del 17 gennaio 2017</w:t>
      </w:r>
    </w:p>
    <w:p>
      <w:pPr>
        <w:pStyle w:val="Heading2"/>
      </w:pPr>
      <w:r>
        <w:t>Regeste</w:t>
      </w:r>
    </w:p>
    <w:p>
      <w:r>
        <w:t>Fremdenpolizei / Aufenthaltsbewilligung | Fremdenpolizei</w:t>
      </w:r>
    </w:p>
    <w:p>
      <w:pPr>
        <w:pStyle w:val="Heading2"/>
      </w:pPr>
      <w:r>
        <w:t>Erwägungen</w:t>
      </w:r>
    </w:p>
    <w:p>
      <w:r>
        <w:rPr>
          <w:b/>
        </w:rPr>
        <w:t>E. 8</w:t>
      </w:r>
    </w:p>
    <w:p>
      <w:r>
        <w:t>% Mehrwertsteuer, geltend gemacht. Dieser Aufwand erscheint dem Gericht für die vorliegende Angelegenheit als angemessen, weshalb der Beschwerdegegner den Beschwerdeführer im Umfang von Fr. 1'459.20 aussergerichtlich zu entschädigen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